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4E" w:rsidRPr="00482CA4" w:rsidRDefault="00D60E4E" w:rsidP="00D201AD">
      <w:pPr>
        <w:spacing w:line="240" w:lineRule="atLeast"/>
        <w:ind w:left="5664" w:firstLine="0"/>
        <w:rPr>
          <w:rFonts w:ascii="Times New Roman" w:hAnsi="Times New Roman"/>
          <w:b/>
          <w:sz w:val="24"/>
          <w:szCs w:val="24"/>
          <w:lang w:val="bg-BG"/>
        </w:rPr>
      </w:pPr>
      <w:r w:rsidRPr="00482CA4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763488">
        <w:rPr>
          <w:rFonts w:ascii="Times New Roman" w:hAnsi="Times New Roman"/>
          <w:b/>
          <w:sz w:val="24"/>
          <w:szCs w:val="24"/>
          <w:lang w:val="bg-BG"/>
        </w:rPr>
        <w:t>2</w:t>
      </w:r>
    </w:p>
    <w:p w:rsidR="00D201AD" w:rsidRPr="00482CA4" w:rsidRDefault="0039659B" w:rsidP="00D201AD">
      <w:pPr>
        <w:spacing w:line="240" w:lineRule="atLeast"/>
        <w:ind w:left="5664" w:firstLine="0"/>
        <w:rPr>
          <w:rFonts w:ascii="Times New Roman" w:hAnsi="Times New Roman"/>
          <w:sz w:val="18"/>
          <w:szCs w:val="18"/>
          <w:lang w:val="bg-BG"/>
        </w:rPr>
      </w:pPr>
      <w:r w:rsidRPr="00482CA4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482CA4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482CA4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3A03B0" w:rsidRPr="00482CA4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D60E4E" w:rsidRPr="00482CA4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482CA4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482CA4">
        <w:rPr>
          <w:rFonts w:ascii="Times New Roman" w:hAnsi="Times New Roman"/>
          <w:sz w:val="24"/>
          <w:szCs w:val="24"/>
          <w:lang w:val="bg-BG"/>
        </w:rPr>
        <w:t>)</w:t>
      </w:r>
    </w:p>
    <w:p w:rsidR="00D60E4E" w:rsidRPr="00482CA4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82CA4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482CA4">
        <w:rPr>
          <w:rFonts w:ascii="Times New Roman" w:hAnsi="Times New Roman"/>
          <w:sz w:val="24"/>
          <w:szCs w:val="24"/>
          <w:lang w:val="bg-BG"/>
        </w:rPr>
        <w:t>**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6A432A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D60E4E" w:rsidRPr="00482CA4" w:rsidRDefault="00763488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София, пл. „Народно събрание“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6A432A" w:rsidRPr="00482CA4" w:rsidRDefault="00D60E4E" w:rsidP="00D0199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482CA4" w:rsidRDefault="00482CA4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Уважаеми</w:t>
      </w:r>
      <w:r w:rsidR="00763488">
        <w:rPr>
          <w:rFonts w:ascii="Times New Roman" w:hAnsi="Times New Roman"/>
          <w:sz w:val="24"/>
          <w:szCs w:val="24"/>
          <w:lang w:val="bg-BG"/>
        </w:rPr>
        <w:t xml:space="preserve"> Госпожи/Господа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,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7A6ED0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F94006" w:rsidRPr="00482CA4">
        <w:rPr>
          <w:rFonts w:ascii="Times New Roman" w:hAnsi="Times New Roman"/>
          <w:sz w:val="24"/>
          <w:szCs w:val="24"/>
          <w:lang w:val="bg-BG"/>
        </w:rPr>
        <w:t xml:space="preserve">обявата и с </w:t>
      </w:r>
      <w:r w:rsidRPr="00482CA4">
        <w:rPr>
          <w:rFonts w:ascii="Times New Roman" w:hAnsi="Times New Roman"/>
          <w:sz w:val="24"/>
          <w:szCs w:val="24"/>
          <w:lang w:val="bg-BG"/>
        </w:rPr>
        <w:t>документацията за участие в обществена поръчка на стойност по чл. 20, ал. 3 ЗОП с предмет</w:t>
      </w:r>
      <w:r w:rsidR="00482CA4">
        <w:rPr>
          <w:rFonts w:ascii="Times New Roman" w:hAnsi="Times New Roman"/>
          <w:sz w:val="24"/>
          <w:szCs w:val="24"/>
          <w:lang w:val="bg-BG"/>
        </w:rPr>
        <w:t>: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2CA4" w:rsidRPr="00763488">
        <w:rPr>
          <w:rFonts w:ascii="Times New Roman" w:hAnsi="Times New Roman"/>
          <w:sz w:val="24"/>
          <w:szCs w:val="24"/>
          <w:lang w:val="bg-BG"/>
        </w:rPr>
        <w:t>„</w:t>
      </w:r>
      <w:r w:rsidR="00482CA4" w:rsidRPr="00763488">
        <w:rPr>
          <w:rFonts w:ascii="Times New Roman" w:hAnsi="Times New Roman"/>
          <w:bCs/>
          <w:sz w:val="24"/>
          <w:szCs w:val="24"/>
          <w:lang w:val="bg-BG"/>
        </w:rPr>
        <w:t>Предоставяне на електронна съобщителна услуга чрез обществена електронна мобилна мрежа по стандарт GSM/UMTS/LTE за нуждите на Народното събрание на Република България</w:t>
      </w:r>
      <w:r w:rsidR="00482CA4" w:rsidRPr="00763488">
        <w:rPr>
          <w:rFonts w:ascii="Times New Roman" w:hAnsi="Times New Roman"/>
          <w:sz w:val="24"/>
          <w:szCs w:val="24"/>
          <w:lang w:val="bg-BG"/>
        </w:rPr>
        <w:t>“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F4732" w:rsidRPr="00482CA4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BF4732" w:rsidRPr="00482CA4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482CA4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.......</w:t>
      </w:r>
      <w:r w:rsidR="00482CA4">
        <w:rPr>
          <w:rFonts w:ascii="Times New Roman" w:hAnsi="Times New Roman"/>
          <w:sz w:val="24"/>
          <w:szCs w:val="24"/>
          <w:lang w:val="bg-BG"/>
        </w:rPr>
        <w:t xml:space="preserve">......…, заявявам(е) следното: 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482CA4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482CA4">
        <w:rPr>
          <w:rFonts w:ascii="Times New Roman" w:hAnsi="Times New Roman"/>
          <w:sz w:val="24"/>
          <w:szCs w:val="24"/>
          <w:lang w:val="bg-BG"/>
        </w:rPr>
        <w:t>) да участвам(е) в горепосочената обществена поръчка и ще осъществя</w:t>
      </w:r>
      <w:r w:rsidR="00D201AD" w:rsidRPr="00482CA4">
        <w:rPr>
          <w:rFonts w:ascii="Times New Roman" w:hAnsi="Times New Roman"/>
          <w:sz w:val="24"/>
          <w:szCs w:val="24"/>
          <w:lang w:val="bg-BG"/>
        </w:rPr>
        <w:t>вам(е</w:t>
      </w:r>
      <w:r w:rsidRPr="00482CA4">
        <w:rPr>
          <w:rFonts w:ascii="Times New Roman" w:hAnsi="Times New Roman"/>
          <w:sz w:val="24"/>
          <w:szCs w:val="24"/>
          <w:lang w:val="bg-BG"/>
        </w:rPr>
        <w:t>) услугата съгласно условията, посочени в документацията за участие  и настоящ</w:t>
      </w:r>
      <w:r w:rsidR="00B9510B" w:rsidRPr="00482CA4">
        <w:rPr>
          <w:rFonts w:ascii="Times New Roman" w:hAnsi="Times New Roman"/>
          <w:sz w:val="24"/>
          <w:szCs w:val="24"/>
          <w:lang w:val="bg-BG"/>
        </w:rPr>
        <w:t>ото техническо предложение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 xml:space="preserve">2. Предлагам(е) изпълнение </w:t>
      </w:r>
      <w:r w:rsidR="005556E9" w:rsidRPr="00482CA4">
        <w:rPr>
          <w:rFonts w:ascii="Times New Roman" w:hAnsi="Times New Roman"/>
          <w:sz w:val="24"/>
          <w:szCs w:val="24"/>
          <w:lang w:val="bg-BG"/>
        </w:rPr>
        <w:t xml:space="preserve">на обществената поръчка 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482CA4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763488" w:rsidRPr="00763488">
        <w:rPr>
          <w:rFonts w:ascii="Times New Roman" w:hAnsi="Times New Roman"/>
          <w:sz w:val="24"/>
          <w:szCs w:val="24"/>
          <w:lang w:val="bg-BG"/>
        </w:rPr>
        <w:t xml:space="preserve">т. 3.1., раздел </w:t>
      </w:r>
      <w:r w:rsidR="00763488" w:rsidRPr="00763488">
        <w:rPr>
          <w:rFonts w:ascii="Times New Roman" w:hAnsi="Times New Roman"/>
          <w:sz w:val="24"/>
          <w:szCs w:val="24"/>
        </w:rPr>
        <w:t>I</w:t>
      </w:r>
      <w:r w:rsidR="00763488" w:rsidRPr="007634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6A432A" w:rsidRPr="00482CA4">
        <w:rPr>
          <w:rFonts w:ascii="Times New Roman" w:hAnsi="Times New Roman"/>
          <w:sz w:val="24"/>
          <w:szCs w:val="24"/>
          <w:lang w:val="bg-BG"/>
        </w:rPr>
        <w:t>.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F4F7F" w:rsidRPr="00482CA4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2.1. Ще осигуря(им) възможност на Възложителя за използване на обществена електронна съобщителна услуга чрез обществена електронна мобилна мрежа по стандарт GSM/UMTS</w:t>
      </w:r>
      <w:r w:rsidR="00290353">
        <w:rPr>
          <w:rFonts w:ascii="Times New Roman" w:hAnsi="Times New Roman"/>
          <w:bCs/>
          <w:sz w:val="24"/>
          <w:szCs w:val="24"/>
          <w:lang w:val="bg-BG"/>
        </w:rPr>
        <w:t>/</w:t>
      </w:r>
      <w:r w:rsidR="00290353">
        <w:rPr>
          <w:rFonts w:ascii="Times New Roman" w:hAnsi="Times New Roman"/>
          <w:bCs/>
          <w:sz w:val="24"/>
          <w:szCs w:val="24"/>
          <w:lang w:val="en-GB"/>
        </w:rPr>
        <w:t>LTE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. Първоначалното свързване към собствената мобилна мрежа на оператора ще осъществя(им) в 7 (седем) дневен срок от датата на сключване на договора.</w:t>
      </w:r>
    </w:p>
    <w:p w:rsidR="008F4F7F" w:rsidRPr="00482CA4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2.2. Ще осигуря(им) възможност за провеждане на разговори: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- в собствената мрежа,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- с потребители на други оператори /мобилни и фиксирани/, включително и в корпоративна група,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- международни разговори в мобилни и фиксирани мрежи,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- в роуминг в страни от и извън ЕС.</w:t>
      </w:r>
    </w:p>
    <w:p w:rsidR="00482CA4" w:rsidRPr="00482CA4" w:rsidRDefault="008F4F7F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2.3. Ще предлагам(е) </w:t>
      </w:r>
      <w:r w:rsidR="00482CA4" w:rsidRPr="00482CA4">
        <w:rPr>
          <w:rFonts w:ascii="Times New Roman" w:hAnsi="Times New Roman"/>
          <w:bCs/>
          <w:sz w:val="24"/>
          <w:szCs w:val="24"/>
          <w:lang w:val="bg-BG"/>
        </w:rPr>
        <w:t>всички услуги, включени в стандарта GSM/UMTS/LTE: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.3.1. стандартни гласови услуги - гласова поща; изчакване и задържане на повикването; пренасочване на повикването; ограничаване/забрана на повикванията; конферентна връзка; идентификация на повикването /CLIP, CLIR/, уведомяване за пропуснато повикване, CSD канал, GPRS, EDGE, UMTS, или HSDPA и др.;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2.3.2. изпращане и получаване на SMS/MMS в мрежата на избрания изпълнител и към и от абонати на други мобилни оператори;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2.3.3. услуги по осигуряване на високоскоростен мобилен интернет достъп, чрез 3G и/или технологии UMTS, HSDPA/HSUPA, LTE;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2.3.4. неограничен достъп до интернет;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2.3.5. справочни услуги, отнасящи се до абонатните номера, кодове за автоматично вътрешно и международно избиране, цени и друга подобна информация, свързана с далекосъобщителните услуги на избрания изпълнител;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2.3.6. услуга „преносимост на номерата”;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2.3.7. услуги за осъществяване на спешни повиквания към единния европейски номер за спешни повиквания 112 – безплатен достъп на крайните потребители до услугите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lastRenderedPageBreak/>
        <w:t>за спешни повиквания;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2.3.8. осигуряване на възможност за безплатен достъп до национ</w:t>
      </w:r>
      <w:r w:rsidR="00BC3A1A">
        <w:rPr>
          <w:rFonts w:ascii="Times New Roman" w:hAnsi="Times New Roman"/>
          <w:bCs/>
          <w:sz w:val="24"/>
          <w:szCs w:val="24"/>
          <w:lang w:val="bg-BG"/>
        </w:rPr>
        <w:t>ални не географски номера „0800“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2.3.9. осигуряване на възможност за временно спиране на достъпа до мрежата си за посочена от Възложителя SIM карта от корпоративната му група, както и предоставяне на изгубен PUK код;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2.3.10. осигуряване на възможност за добавяне на нови абонати и изваждане на абонати от корпоративната група.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2.4.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предоставя</w:t>
      </w:r>
      <w:r>
        <w:rPr>
          <w:rFonts w:ascii="Times New Roman" w:hAnsi="Times New Roman"/>
          <w:bCs/>
          <w:sz w:val="24"/>
          <w:szCs w:val="24"/>
          <w:lang w:val="bg-BG"/>
        </w:rPr>
        <w:t>ме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стандартните гласови и всички допълнителни услуги по стандарт GSM (от т. </w:t>
      </w: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.3.1 до т. </w:t>
      </w: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.3.10 вкл. и др.) включени в предложения пакет услуга за SIM карта.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2.5.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осигурява</w:t>
      </w:r>
      <w:r>
        <w:rPr>
          <w:rFonts w:ascii="Times New Roman" w:hAnsi="Times New Roman"/>
          <w:bCs/>
          <w:sz w:val="24"/>
          <w:szCs w:val="24"/>
          <w:lang w:val="bg-BG"/>
        </w:rPr>
        <w:t>м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(</w:t>
      </w:r>
      <w:r>
        <w:rPr>
          <w:rFonts w:ascii="Times New Roman" w:hAnsi="Times New Roman"/>
          <w:bCs/>
          <w:sz w:val="24"/>
          <w:szCs w:val="24"/>
          <w:lang w:val="bg-BG"/>
        </w:rPr>
        <w:t>е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възможност на Възложителя да се регистрира с име и парола на интернет сайта </w:t>
      </w:r>
      <w:r>
        <w:rPr>
          <w:rFonts w:ascii="Times New Roman" w:hAnsi="Times New Roman"/>
          <w:bCs/>
          <w:sz w:val="24"/>
          <w:szCs w:val="24"/>
          <w:lang w:val="bg-BG"/>
        </w:rPr>
        <w:t>ни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, като по този начин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има възможност за достъп до определени данни – електронна фактура, данни за проведени разговори и т.н., без допълнително заплащане.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2.6. </w:t>
      </w:r>
      <w:proofErr w:type="spellStart"/>
      <w:r w:rsidRPr="00482CA4">
        <w:rPr>
          <w:rFonts w:ascii="Times New Roman" w:hAnsi="Times New Roman"/>
          <w:bCs/>
          <w:sz w:val="24"/>
          <w:szCs w:val="24"/>
          <w:lang w:val="bg-BG"/>
        </w:rPr>
        <w:t>Тарифирането</w:t>
      </w:r>
      <w:proofErr w:type="spellEnd"/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на националните изходящи разговори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бъде на всяка секунда след първите 30 секунди. Цените за минута разговор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бъдат еднакви за всички часове на денонощието. Цената на минута разговор включва такса свързване.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2.7. При заявка от Възложителя,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предостав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я(им)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брой СИМ – карти в срок от 3 /три/ работни дни след получаване на заявката.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осигур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я(им)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възможност на Възложителя да определя за всяка карта в групата различен лимит.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2.8.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предоставя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(им)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подробна справка за всяка SIM карта за проведените национални изходящи разговори за всеки месец, включена в абонаментната месечна такса, предложена от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нас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2.9.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осигур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я(им)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възможност за запазване на номера, както и </w:t>
      </w:r>
      <w:proofErr w:type="spellStart"/>
      <w:r w:rsidR="0006031F">
        <w:rPr>
          <w:rFonts w:ascii="Times New Roman" w:hAnsi="Times New Roman"/>
          <w:bCs/>
          <w:sz w:val="24"/>
          <w:szCs w:val="24"/>
          <w:lang w:val="bg-BG"/>
        </w:rPr>
        <w:t>ш</w:t>
      </w:r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>е</w:t>
      </w:r>
      <w:proofErr w:type="spellEnd"/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 xml:space="preserve"> осигуря(им)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замяна на СИМ – карта, в случай на кражба, загуба или механично увреждане, без допълнително заплащане.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2.10.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информира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м(е)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абонатите от корпоративната група за изчерпване на кредитния лимит при достигане на сума, равна на 90 % от същия, като при надхвърлянето на лимита конкретния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т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абонат може да бъде спрян.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2.11. </w:t>
      </w:r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 xml:space="preserve">Ще осигуря(им)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възможност на Възложителя да определя достъпа на всяка една SIM карта до различни услуги като MMS, WAP, Гласова поща, GPRS и други.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2.12. Предоставяните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 xml:space="preserve"> от нас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услуги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разрешението му.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2.13. </w:t>
      </w:r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 xml:space="preserve">Ще осигуря(им)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възможност за непрекъснато предоставяне на услугата, включително и на справочни услуги чрез мрежата си - 24 (двадесет и четири) часа в денонощието, 7 (седем) дни в седмицата за целия срок на договора.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2.14. </w:t>
      </w:r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 xml:space="preserve">Ще осигуря(им)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безплатни и неограничени разговори в корпоративната група на Възложителя.</w:t>
      </w:r>
    </w:p>
    <w:p w:rsid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2.15. </w:t>
      </w:r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 xml:space="preserve">Ще осигуря(им)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в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ъзможност за замяна на стандартна SIM карта с </w:t>
      </w:r>
      <w:proofErr w:type="spellStart"/>
      <w:r w:rsidRPr="00482CA4">
        <w:rPr>
          <w:rFonts w:ascii="Times New Roman" w:hAnsi="Times New Roman"/>
          <w:bCs/>
          <w:sz w:val="24"/>
          <w:szCs w:val="24"/>
          <w:lang w:val="bg-BG"/>
        </w:rPr>
        <w:t>микро</w:t>
      </w:r>
      <w:proofErr w:type="spellEnd"/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SIM, </w:t>
      </w:r>
      <w:proofErr w:type="spellStart"/>
      <w:r w:rsidRPr="00482CA4">
        <w:rPr>
          <w:rFonts w:ascii="Times New Roman" w:hAnsi="Times New Roman"/>
          <w:bCs/>
          <w:sz w:val="24"/>
          <w:szCs w:val="24"/>
          <w:lang w:val="bg-BG"/>
        </w:rPr>
        <w:t>нано</w:t>
      </w:r>
      <w:proofErr w:type="spellEnd"/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SIM карта или U SIM карта и обратно – безплатно за възложителя.</w:t>
      </w:r>
    </w:p>
    <w:p w:rsidR="002B4ED0" w:rsidRPr="00482CA4" w:rsidRDefault="002B4ED0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2.16. 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Ше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осигуря(им) 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SIM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карти</w:t>
      </w:r>
      <w:r w:rsidR="00842637">
        <w:rPr>
          <w:rFonts w:ascii="Times New Roman" w:hAnsi="Times New Roman"/>
          <w:bCs/>
          <w:sz w:val="24"/>
          <w:szCs w:val="24"/>
          <w:lang w:val="bg-BG"/>
        </w:rPr>
        <w:t>, предназначени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hint="eastAsia"/>
          <w:bCs/>
          <w:sz w:val="24"/>
          <w:szCs w:val="24"/>
          <w:lang w:val="bg-BG"/>
        </w:rPr>
        <w:t>монтиране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асансьорни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уредби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съгласно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Наредбата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безопасната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експлоатация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техническия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надзор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4ED0">
        <w:rPr>
          <w:rFonts w:ascii="Times New Roman" w:hAnsi="Times New Roman" w:hint="eastAsia"/>
          <w:bCs/>
          <w:sz w:val="24"/>
          <w:szCs w:val="24"/>
          <w:lang w:val="bg-BG"/>
        </w:rPr>
        <w:t>асансьори</w:t>
      </w:r>
      <w:r w:rsidRPr="002B4ED0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8F4F7F" w:rsidRPr="00482CA4" w:rsidRDefault="008F4F7F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D60E4E" w:rsidRDefault="00F529F7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D60E4E" w:rsidRPr="00482CA4">
        <w:rPr>
          <w:rFonts w:ascii="Times New Roman" w:hAnsi="Times New Roman"/>
          <w:sz w:val="24"/>
          <w:szCs w:val="24"/>
          <w:lang w:val="bg-BG"/>
        </w:rPr>
        <w:t>Местоизпълнението</w:t>
      </w:r>
      <w:proofErr w:type="spellEnd"/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 на поръчката </w:t>
      </w:r>
      <w:r w:rsidR="00D04441" w:rsidRPr="00482CA4">
        <w:rPr>
          <w:rFonts w:ascii="Times New Roman" w:hAnsi="Times New Roman"/>
          <w:sz w:val="24"/>
          <w:szCs w:val="24"/>
          <w:lang w:val="bg-BG"/>
        </w:rPr>
        <w:t>е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 територията на Република България и чужбина.</w:t>
      </w:r>
    </w:p>
    <w:p w:rsidR="00290353" w:rsidRPr="00E26B98" w:rsidRDefault="00290353" w:rsidP="00E26B98">
      <w:pPr>
        <w:pStyle w:val="NoSpacing"/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10D9A" w:rsidRPr="00F10D9A">
        <w:rPr>
          <w:bCs/>
          <w:sz w:val="24"/>
          <w:szCs w:val="24"/>
        </w:rPr>
        <w:t>Срокъ</w:t>
      </w:r>
      <w:r w:rsidR="00BC3A1A">
        <w:rPr>
          <w:bCs/>
          <w:sz w:val="24"/>
          <w:szCs w:val="24"/>
        </w:rPr>
        <w:t>т за изпълнение на Услугите е 18 (осем</w:t>
      </w:r>
      <w:r w:rsidR="00F10D9A" w:rsidRPr="00F10D9A">
        <w:rPr>
          <w:bCs/>
          <w:sz w:val="24"/>
          <w:szCs w:val="24"/>
        </w:rPr>
        <w:t>надесет) месеца, считано от датата на влизане в сила на договора</w:t>
      </w:r>
      <w:r w:rsidR="00E26B98" w:rsidRPr="005536DB">
        <w:rPr>
          <w:bCs/>
          <w:sz w:val="24"/>
          <w:szCs w:val="24"/>
        </w:rPr>
        <w:t>,</w:t>
      </w:r>
      <w:r w:rsidR="00E26B98" w:rsidRPr="005536DB">
        <w:rPr>
          <w:sz w:val="24"/>
          <w:szCs w:val="24"/>
        </w:rPr>
        <w:t xml:space="preserve"> но не преди 10.07.2020 г., и е със</w:t>
      </w:r>
      <w:bookmarkStart w:id="0" w:name="_GoBack"/>
      <w:bookmarkEnd w:id="0"/>
      <w:r w:rsidR="00E26B98">
        <w:rPr>
          <w:sz w:val="24"/>
          <w:szCs w:val="24"/>
        </w:rPr>
        <w:t xml:space="preserve"> срок на действие 18 (осем</w:t>
      </w:r>
      <w:r w:rsidR="00E26B98" w:rsidRPr="00D31358">
        <w:rPr>
          <w:sz w:val="24"/>
          <w:szCs w:val="24"/>
        </w:rPr>
        <w:t>надесет) месеца или до достигане на максимал</w:t>
      </w:r>
      <w:r w:rsidR="00E26B98">
        <w:rPr>
          <w:sz w:val="24"/>
          <w:szCs w:val="24"/>
        </w:rPr>
        <w:t xml:space="preserve">но допустимата му обща стойност от </w:t>
      </w:r>
      <w:r w:rsidR="00E26B98">
        <w:rPr>
          <w:sz w:val="24"/>
          <w:szCs w:val="24"/>
        </w:rPr>
        <w:lastRenderedPageBreak/>
        <w:t>29 000 (двадесет и девет</w:t>
      </w:r>
      <w:r w:rsidR="00E26B98" w:rsidRPr="00D31358">
        <w:rPr>
          <w:sz w:val="24"/>
          <w:szCs w:val="24"/>
        </w:rPr>
        <w:t xml:space="preserve"> хиляди) лв. без ДДС, в зависимост от това кое от двете събития настъпи по-рано.</w:t>
      </w:r>
    </w:p>
    <w:p w:rsidR="006E5AAA" w:rsidRPr="006E5AAA" w:rsidRDefault="006E5AAA" w:rsidP="006E5AA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/>
          <w:sz w:val="24"/>
          <w:szCs w:val="24"/>
          <w:lang w:val="ru-RU"/>
        </w:rPr>
        <w:t>В случай че бъда(ем) избран(и) за изпълнител на обществената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Pr="006E5AAA">
        <w:rPr>
          <w:rFonts w:ascii="Times New Roman" w:hAnsi="Times New Roman"/>
          <w:sz w:val="24"/>
          <w:szCs w:val="24"/>
          <w:lang w:val="ru-RU"/>
        </w:rPr>
        <w:t xml:space="preserve">, се задължавам(е) при сключване на договора да представя(им) гаранция за изпълнението му съгласно условията на документацията, както и документите съгласно изискванията на чл. 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112, ал. 1 </w:t>
      </w:r>
      <w:r w:rsidRPr="006E5AAA">
        <w:rPr>
          <w:rFonts w:ascii="Times New Roman" w:hAnsi="Times New Roman"/>
          <w:sz w:val="24"/>
          <w:szCs w:val="24"/>
          <w:lang w:val="ru-RU"/>
        </w:rPr>
        <w:t>ЗОП.</w:t>
      </w:r>
    </w:p>
    <w:p w:rsidR="006E5AAA" w:rsidRPr="006E5AAA" w:rsidRDefault="006E5AAA" w:rsidP="006E5AAA">
      <w:pPr>
        <w:tabs>
          <w:tab w:val="left" w:pos="709"/>
        </w:tabs>
        <w:spacing w:line="240" w:lineRule="auto"/>
        <w:ind w:firstLine="540"/>
        <w:contextualSpacing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Pr="006E5AAA">
        <w:rPr>
          <w:rFonts w:ascii="Times New Roman" w:hAnsi="Times New Roman"/>
          <w:sz w:val="24"/>
          <w:szCs w:val="24"/>
          <w:lang w:val="bg-BG"/>
        </w:rPr>
        <w:t>. При изготвяне на офертата са спазени задълженията, свързани с данъци и осигуровки, опазване на околната среда, закрила на заетостта и условията на труд***.</w:t>
      </w:r>
    </w:p>
    <w:p w:rsidR="006E5AAA" w:rsidRPr="006E5AAA" w:rsidRDefault="006E5AAA" w:rsidP="006E5AAA">
      <w:pPr>
        <w:widowControl w:val="0"/>
        <w:spacing w:line="240" w:lineRule="auto"/>
        <w:ind w:firstLine="540"/>
        <w:contextualSpacing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6E5AAA">
        <w:rPr>
          <w:rFonts w:ascii="Times New Roman" w:hAnsi="Times New Roman"/>
          <w:sz w:val="24"/>
          <w:szCs w:val="24"/>
          <w:lang w:val="ru-RU"/>
        </w:rPr>
        <w:t>.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Прилагаме</w:t>
      </w:r>
      <w:r w:rsidRPr="006E5AAA">
        <w:rPr>
          <w:rFonts w:ascii="Times New Roman" w:hAnsi="Times New Roman"/>
          <w:sz w:val="24"/>
          <w:szCs w:val="24"/>
          <w:lang w:val="bg-BG"/>
        </w:rPr>
        <w:t>(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списък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подизпълнителите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частта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процентно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изражение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),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която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те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ще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изпълняват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случай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че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участникът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възнамерява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възложи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изпълнението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5AA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sz w:val="24"/>
          <w:szCs w:val="24"/>
          <w:lang w:val="bg-BG"/>
        </w:rPr>
        <w:t>подизпълнител</w:t>
      </w:r>
      <w:r w:rsidRPr="006E5AAA">
        <w:rPr>
          <w:rFonts w:ascii="Times New Roman" w:hAnsi="Times New Roman"/>
          <w:sz w:val="24"/>
          <w:szCs w:val="24"/>
          <w:lang w:val="bg-BG"/>
        </w:rPr>
        <w:t>).</w:t>
      </w:r>
    </w:p>
    <w:p w:rsidR="006E5AAA" w:rsidRPr="006E5AAA" w:rsidRDefault="006E5AAA" w:rsidP="006E5AAA">
      <w:pPr>
        <w:widowControl w:val="0"/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  <w:lang w:val="bg-BG"/>
        </w:rPr>
      </w:pPr>
    </w:p>
    <w:p w:rsidR="006E5AAA" w:rsidRPr="006E5AAA" w:rsidRDefault="006E5AAA" w:rsidP="006E5AAA">
      <w:pPr>
        <w:widowControl w:val="0"/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  <w:lang w:val="bg-BG"/>
        </w:rPr>
      </w:pPr>
      <w:r w:rsidRPr="006E5AAA">
        <w:rPr>
          <w:rFonts w:ascii="Times New Roman" w:hAnsi="Times New Roman"/>
          <w:b/>
          <w:sz w:val="24"/>
          <w:szCs w:val="24"/>
          <w:lang w:val="ru-RU"/>
        </w:rPr>
        <w:t xml:space="preserve">ПРИЛОЖЕНИЯ: </w:t>
      </w:r>
    </w:p>
    <w:p w:rsidR="006E5AAA" w:rsidRPr="006E5AAA" w:rsidRDefault="006E5AAA" w:rsidP="006E5AAA">
      <w:pPr>
        <w:widowControl w:val="0"/>
        <w:spacing w:line="240" w:lineRule="auto"/>
        <w:ind w:firstLine="0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1.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Списък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подизпълнителите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частта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процентно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изражение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),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която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те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изпълняват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случай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участникът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възнамерява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да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възложи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изпълнението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част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E5AAA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</w:t>
      </w:r>
      <w:r w:rsidRPr="006E5AAA">
        <w:rPr>
          <w:rFonts w:ascii="Times New Roman" w:hAnsi="Times New Roman"/>
          <w:bCs/>
          <w:sz w:val="24"/>
          <w:szCs w:val="24"/>
          <w:lang w:val="bg-BG"/>
        </w:rPr>
        <w:t>);</w:t>
      </w:r>
    </w:p>
    <w:p w:rsidR="006E5AAA" w:rsidRPr="006E5AAA" w:rsidRDefault="006E5AAA" w:rsidP="006E5AAA">
      <w:pPr>
        <w:widowControl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6E5AAA">
        <w:rPr>
          <w:rFonts w:ascii="Times New Roman" w:hAnsi="Times New Roman"/>
          <w:sz w:val="24"/>
          <w:szCs w:val="24"/>
          <w:lang w:val="bg-BG"/>
        </w:rPr>
        <w:t>2. Друга информация, която участникът счита за необходима за доказване съответствието с изискванията на Възложителя (</w:t>
      </w:r>
      <w:r w:rsidRPr="006E5AAA">
        <w:rPr>
          <w:rFonts w:ascii="Times New Roman" w:hAnsi="Times New Roman"/>
          <w:i/>
          <w:sz w:val="24"/>
          <w:szCs w:val="24"/>
          <w:lang w:val="bg-BG"/>
        </w:rPr>
        <w:t>ако има такава</w:t>
      </w:r>
      <w:r w:rsidRPr="006E5AAA">
        <w:rPr>
          <w:rFonts w:ascii="Times New Roman" w:hAnsi="Times New Roman"/>
          <w:sz w:val="24"/>
          <w:szCs w:val="24"/>
          <w:lang w:val="bg-BG"/>
        </w:rPr>
        <w:t>)  - ………….. …………………….. листа.</w:t>
      </w:r>
    </w:p>
    <w:p w:rsidR="006E5AAA" w:rsidRPr="006E5AAA" w:rsidRDefault="006E5AAA" w:rsidP="006E5AAA">
      <w:pPr>
        <w:widowControl w:val="0"/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6E5AAA" w:rsidRPr="006E5AAA" w:rsidRDefault="006E5AAA" w:rsidP="006E5AAA">
      <w:pPr>
        <w:widowControl w:val="0"/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6E5AAA">
        <w:rPr>
          <w:rFonts w:ascii="Times New Roman" w:hAnsi="Times New Roman"/>
          <w:sz w:val="24"/>
          <w:szCs w:val="24"/>
          <w:lang w:val="ru-RU"/>
        </w:rPr>
        <w:t>............................. 2020 г.</w:t>
      </w:r>
      <w:r w:rsidRPr="006E5AAA">
        <w:rPr>
          <w:rFonts w:ascii="Times New Roman" w:hAnsi="Times New Roman"/>
          <w:sz w:val="24"/>
          <w:szCs w:val="24"/>
          <w:lang w:val="ru-RU"/>
        </w:rPr>
        <w:tab/>
      </w:r>
      <w:r w:rsidRPr="006E5AAA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6E5AAA">
        <w:rPr>
          <w:rFonts w:ascii="Times New Roman" w:hAnsi="Times New Roman"/>
          <w:sz w:val="24"/>
          <w:szCs w:val="24"/>
          <w:lang w:val="bg-BG"/>
        </w:rPr>
        <w:tab/>
      </w:r>
      <w:r w:rsidRPr="006E5AAA">
        <w:rPr>
          <w:rFonts w:ascii="Times New Roman" w:hAnsi="Times New Roman"/>
          <w:sz w:val="24"/>
          <w:szCs w:val="24"/>
          <w:lang w:val="ru-RU"/>
        </w:rPr>
        <w:t xml:space="preserve">   Подпис и печат:</w:t>
      </w:r>
    </w:p>
    <w:p w:rsidR="006E5AAA" w:rsidRPr="006E5AAA" w:rsidRDefault="006E5AAA" w:rsidP="006E5AAA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  <w:r w:rsidRPr="006E5AAA">
        <w:rPr>
          <w:rFonts w:ascii="Times New Roman" w:hAnsi="Times New Roman"/>
          <w:sz w:val="24"/>
          <w:szCs w:val="24"/>
          <w:lang w:val="ru-RU"/>
        </w:rPr>
        <w:tab/>
      </w:r>
      <w:r w:rsidRPr="006E5AAA">
        <w:rPr>
          <w:rFonts w:ascii="Times New Roman" w:hAnsi="Times New Roman"/>
          <w:sz w:val="24"/>
          <w:szCs w:val="24"/>
          <w:lang w:val="ru-RU"/>
        </w:rPr>
        <w:tab/>
      </w:r>
      <w:r w:rsidRPr="006E5AAA">
        <w:rPr>
          <w:rFonts w:ascii="Times New Roman" w:hAnsi="Times New Roman"/>
          <w:sz w:val="24"/>
          <w:szCs w:val="24"/>
          <w:lang w:val="ru-RU"/>
        </w:rPr>
        <w:tab/>
      </w:r>
      <w:r w:rsidRPr="006E5AAA">
        <w:rPr>
          <w:rFonts w:ascii="Times New Roman" w:hAnsi="Times New Roman"/>
          <w:sz w:val="24"/>
          <w:szCs w:val="24"/>
          <w:lang w:val="ru-RU"/>
        </w:rPr>
        <w:tab/>
      </w:r>
      <w:r w:rsidRPr="006E5AAA">
        <w:rPr>
          <w:rFonts w:ascii="Times New Roman" w:hAnsi="Times New Roman"/>
          <w:sz w:val="24"/>
          <w:szCs w:val="24"/>
          <w:lang w:val="ru-RU"/>
        </w:rPr>
        <w:tab/>
      </w:r>
      <w:r w:rsidRPr="006E5AAA">
        <w:rPr>
          <w:rFonts w:ascii="Times New Roman" w:hAnsi="Times New Roman"/>
          <w:sz w:val="24"/>
          <w:szCs w:val="24"/>
          <w:lang w:val="ru-RU"/>
        </w:rPr>
        <w:tab/>
      </w:r>
      <w:r w:rsidRPr="006E5AAA">
        <w:rPr>
          <w:rFonts w:ascii="Times New Roman" w:hAnsi="Times New Roman"/>
          <w:sz w:val="24"/>
          <w:szCs w:val="24"/>
          <w:lang w:val="bg-BG"/>
        </w:rPr>
        <w:tab/>
      </w:r>
      <w:r w:rsidRPr="006E5AAA">
        <w:rPr>
          <w:rFonts w:ascii="Times New Roman" w:hAnsi="Times New Roman"/>
          <w:sz w:val="24"/>
          <w:szCs w:val="24"/>
          <w:lang w:val="bg-BG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>1. .................................</w:t>
      </w:r>
    </w:p>
    <w:p w:rsidR="006E5AAA" w:rsidRPr="006E5AAA" w:rsidRDefault="006E5AAA" w:rsidP="006E5AAA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  <w:t xml:space="preserve">  </w:t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  <w:t>(длъжност и име)</w:t>
      </w:r>
    </w:p>
    <w:p w:rsidR="006E5AAA" w:rsidRPr="006E5AAA" w:rsidRDefault="006E5AAA" w:rsidP="006E5AAA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  <w:t>2. .................................</w:t>
      </w:r>
    </w:p>
    <w:p w:rsidR="006E5AAA" w:rsidRPr="006E5AAA" w:rsidRDefault="006E5AAA" w:rsidP="006E5AAA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</w:r>
      <w:r w:rsidRPr="006E5AAA">
        <w:rPr>
          <w:rFonts w:ascii="Times New Roman" w:hAnsi="Times New Roman"/>
          <w:sz w:val="24"/>
          <w:szCs w:val="24"/>
          <w:lang w:val="bg-BG" w:eastAsia="en-US"/>
        </w:rPr>
        <w:tab/>
        <w:t>  (длъжност и име)</w:t>
      </w:r>
    </w:p>
    <w:p w:rsidR="006E5AAA" w:rsidRPr="006E5AAA" w:rsidRDefault="006E5AAA" w:rsidP="006E5AA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E5AAA" w:rsidRPr="006E5AAA" w:rsidRDefault="006E5AAA" w:rsidP="006E5AAA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6E5AAA">
        <w:rPr>
          <w:rFonts w:ascii="Times New Roman" w:hAnsi="Times New Roman"/>
          <w:sz w:val="20"/>
          <w:szCs w:val="20"/>
          <w:lang w:val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6E5AAA" w:rsidRPr="006E5AAA" w:rsidRDefault="006E5AAA" w:rsidP="006E5AAA">
      <w:pPr>
        <w:spacing w:line="276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6E5AAA">
        <w:rPr>
          <w:rFonts w:ascii="Times New Roman" w:hAnsi="Times New Roman"/>
          <w:sz w:val="20"/>
          <w:szCs w:val="20"/>
          <w:lang w:val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:rsidR="006E5AAA" w:rsidRPr="006E5AAA" w:rsidRDefault="006E5AAA" w:rsidP="006E5AAA">
      <w:pPr>
        <w:autoSpaceDE w:val="0"/>
        <w:autoSpaceDN w:val="0"/>
        <w:adjustRightInd w:val="0"/>
        <w:spacing w:line="278" w:lineRule="exact"/>
        <w:ind w:firstLine="0"/>
        <w:rPr>
          <w:rFonts w:ascii="Times New Roman" w:hAnsi="Times New Roman"/>
          <w:sz w:val="20"/>
          <w:szCs w:val="20"/>
          <w:lang w:val="bg-BG"/>
        </w:rPr>
      </w:pPr>
      <w:r w:rsidRPr="006E5AAA">
        <w:rPr>
          <w:rFonts w:ascii="Times New Roman" w:hAnsi="Times New Roman"/>
          <w:sz w:val="20"/>
          <w:szCs w:val="20"/>
          <w:lang w:val="bg-BG"/>
        </w:rPr>
        <w:t xml:space="preserve">*** 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6E5AAA">
        <w:rPr>
          <w:rFonts w:ascii="Times New Roman" w:hAnsi="Times New Roman"/>
          <w:sz w:val="20"/>
          <w:szCs w:val="20"/>
          <w:lang w:val="bg-BG"/>
        </w:rPr>
        <w:t>относими</w:t>
      </w:r>
      <w:proofErr w:type="spellEnd"/>
      <w:r w:rsidRPr="006E5AAA">
        <w:rPr>
          <w:rFonts w:ascii="Times New Roman" w:hAnsi="Times New Roman"/>
          <w:sz w:val="20"/>
          <w:szCs w:val="20"/>
          <w:lang w:val="bg-BG"/>
        </w:rPr>
        <w:t xml:space="preserve"> към предмета на поръчката, както следва:</w:t>
      </w:r>
    </w:p>
    <w:p w:rsidR="006E5AAA" w:rsidRPr="006E5AAA" w:rsidRDefault="006E5AAA" w:rsidP="006E5AAA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jc w:val="left"/>
        <w:rPr>
          <w:rFonts w:ascii="Times New Roman" w:hAnsi="Times New Roman"/>
          <w:sz w:val="20"/>
          <w:szCs w:val="20"/>
          <w:lang w:val="bg-BG"/>
        </w:rPr>
      </w:pPr>
      <w:r w:rsidRPr="006E5AAA">
        <w:rPr>
          <w:rFonts w:ascii="Times New Roman" w:hAnsi="Times New Roman"/>
          <w:sz w:val="20"/>
          <w:szCs w:val="20"/>
          <w:lang w:val="bg-BG"/>
        </w:rPr>
        <w:t>-</w:t>
      </w:r>
      <w:r w:rsidRPr="006E5AAA">
        <w:rPr>
          <w:rFonts w:ascii="Times New Roman" w:hAnsi="Times New Roman"/>
          <w:sz w:val="20"/>
          <w:szCs w:val="20"/>
          <w:lang w:val="bg-BG"/>
        </w:rPr>
        <w:tab/>
        <w:t>Относно задълженията, свързани с данъци и осигуровки:</w:t>
      </w:r>
    </w:p>
    <w:p w:rsidR="006E5AAA" w:rsidRPr="006E5AAA" w:rsidRDefault="006E5AAA" w:rsidP="006E5AAA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rPr>
          <w:rFonts w:ascii="Times New Roman" w:hAnsi="Times New Roman"/>
          <w:sz w:val="20"/>
          <w:szCs w:val="20"/>
          <w:u w:val="single"/>
          <w:lang w:val="ru-RU"/>
        </w:rPr>
      </w:pPr>
      <w:r w:rsidRPr="006E5AAA">
        <w:rPr>
          <w:rFonts w:ascii="Times New Roman" w:hAnsi="Times New Roman"/>
          <w:sz w:val="20"/>
          <w:szCs w:val="20"/>
          <w:lang w:val="bg-BG"/>
        </w:rPr>
        <w:t xml:space="preserve">Национална агенция за приходите: Информационен телефон на НАП - 0700 18 700; интернет адрес: </w:t>
      </w:r>
      <w:hyperlink r:id="rId6" w:history="1">
        <w:r w:rsidRPr="006E5AAA">
          <w:rPr>
            <w:rFonts w:ascii="Times New Roman" w:hAnsi="Times New Roman"/>
            <w:sz w:val="20"/>
            <w:szCs w:val="20"/>
            <w:u w:val="single"/>
          </w:rPr>
          <w:t>www</w:t>
        </w:r>
        <w:r w:rsidRPr="006E5AAA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r w:rsidRPr="006E5AAA">
          <w:rPr>
            <w:rFonts w:ascii="Times New Roman" w:hAnsi="Times New Roman"/>
            <w:sz w:val="20"/>
            <w:szCs w:val="20"/>
            <w:u w:val="single"/>
          </w:rPr>
          <w:t>nap</w:t>
        </w:r>
        <w:r w:rsidRPr="006E5AAA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proofErr w:type="spellStart"/>
        <w:r w:rsidRPr="006E5AAA">
          <w:rPr>
            <w:rFonts w:ascii="Times New Roman" w:hAnsi="Times New Roman"/>
            <w:sz w:val="20"/>
            <w:szCs w:val="20"/>
            <w:u w:val="single"/>
          </w:rPr>
          <w:t>bg</w:t>
        </w:r>
        <w:proofErr w:type="spellEnd"/>
      </w:hyperlink>
    </w:p>
    <w:p w:rsidR="006E5AAA" w:rsidRPr="006E5AAA" w:rsidRDefault="006E5AAA" w:rsidP="006E5AAA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jc w:val="left"/>
        <w:rPr>
          <w:rFonts w:ascii="Times New Roman" w:hAnsi="Times New Roman"/>
          <w:sz w:val="20"/>
          <w:szCs w:val="20"/>
          <w:lang w:val="bg-BG"/>
        </w:rPr>
      </w:pPr>
      <w:r w:rsidRPr="006E5AAA">
        <w:rPr>
          <w:rFonts w:ascii="Times New Roman" w:hAnsi="Times New Roman"/>
          <w:sz w:val="20"/>
          <w:szCs w:val="20"/>
          <w:lang w:val="bg-BG"/>
        </w:rPr>
        <w:t>-</w:t>
      </w:r>
      <w:r w:rsidRPr="006E5AAA">
        <w:rPr>
          <w:rFonts w:ascii="Times New Roman" w:hAnsi="Times New Roman"/>
          <w:sz w:val="20"/>
          <w:szCs w:val="20"/>
          <w:lang w:val="bg-BG"/>
        </w:rPr>
        <w:tab/>
        <w:t>Относно задълженията, свързани с опазване на околната среда:</w:t>
      </w:r>
    </w:p>
    <w:p w:rsidR="006E5AAA" w:rsidRPr="006E5AAA" w:rsidRDefault="006E5AAA" w:rsidP="006E5AAA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rPr>
          <w:rFonts w:ascii="Times New Roman" w:hAnsi="Times New Roman"/>
          <w:sz w:val="20"/>
          <w:szCs w:val="20"/>
          <w:u w:val="single"/>
          <w:lang w:val="ru-RU"/>
        </w:rPr>
      </w:pPr>
      <w:r w:rsidRPr="006E5AAA">
        <w:rPr>
          <w:rFonts w:ascii="Times New Roman" w:hAnsi="Times New Roman"/>
          <w:sz w:val="20"/>
          <w:szCs w:val="20"/>
          <w:lang w:val="bg-BG"/>
        </w:rPr>
        <w:t>Министерство на околната среда и водите: 1000 София, ул. "</w:t>
      </w:r>
      <w:proofErr w:type="spellStart"/>
      <w:r w:rsidRPr="006E5AAA">
        <w:rPr>
          <w:rFonts w:ascii="Times New Roman" w:hAnsi="Times New Roman"/>
          <w:sz w:val="20"/>
          <w:szCs w:val="20"/>
          <w:lang w:val="bg-BG"/>
        </w:rPr>
        <w:t>Уйлям</w:t>
      </w:r>
      <w:proofErr w:type="spellEnd"/>
      <w:r w:rsidRPr="006E5AAA">
        <w:rPr>
          <w:rFonts w:ascii="Times New Roman" w:hAnsi="Times New Roman"/>
          <w:sz w:val="20"/>
          <w:szCs w:val="20"/>
          <w:lang w:val="bg-BG"/>
        </w:rPr>
        <w:t xml:space="preserve"> </w:t>
      </w:r>
      <w:proofErr w:type="spellStart"/>
      <w:r w:rsidRPr="006E5AAA">
        <w:rPr>
          <w:rFonts w:ascii="Times New Roman" w:hAnsi="Times New Roman"/>
          <w:sz w:val="20"/>
          <w:szCs w:val="20"/>
          <w:lang w:val="bg-BG"/>
        </w:rPr>
        <w:t>Гладстон</w:t>
      </w:r>
      <w:proofErr w:type="spellEnd"/>
      <w:r w:rsidRPr="006E5AAA">
        <w:rPr>
          <w:rFonts w:ascii="Times New Roman" w:hAnsi="Times New Roman"/>
          <w:sz w:val="20"/>
          <w:szCs w:val="20"/>
          <w:lang w:val="bg-BG"/>
        </w:rPr>
        <w:t xml:space="preserve">" № 67, Телефон: 02/ 940 6000, интернет адрес: </w:t>
      </w:r>
      <w:hyperlink r:id="rId7" w:history="1">
        <w:r w:rsidRPr="006E5AAA">
          <w:rPr>
            <w:rFonts w:ascii="Times New Roman" w:hAnsi="Times New Roman"/>
            <w:sz w:val="20"/>
            <w:szCs w:val="20"/>
            <w:u w:val="single"/>
          </w:rPr>
          <w:t>http</w:t>
        </w:r>
        <w:r w:rsidRPr="006E5AAA">
          <w:rPr>
            <w:rFonts w:ascii="Times New Roman" w:hAnsi="Times New Roman"/>
            <w:sz w:val="20"/>
            <w:szCs w:val="20"/>
            <w:u w:val="single"/>
            <w:lang w:val="ru-RU"/>
          </w:rPr>
          <w:t>://</w:t>
        </w:r>
        <w:r w:rsidRPr="006E5AAA">
          <w:rPr>
            <w:rFonts w:ascii="Times New Roman" w:hAnsi="Times New Roman"/>
            <w:sz w:val="20"/>
            <w:szCs w:val="20"/>
            <w:u w:val="single"/>
          </w:rPr>
          <w:t>www</w:t>
        </w:r>
        <w:r w:rsidRPr="006E5AAA">
          <w:rPr>
            <w:rFonts w:ascii="Times New Roman" w:hAnsi="Times New Roman"/>
            <w:sz w:val="20"/>
            <w:szCs w:val="20"/>
            <w:u w:val="single"/>
            <w:lang w:val="ru-RU"/>
          </w:rPr>
          <w:t>3</w:t>
        </w:r>
      </w:hyperlink>
      <w:r w:rsidRPr="006E5AAA">
        <w:rPr>
          <w:rFonts w:ascii="Times New Roman" w:hAnsi="Times New Roman"/>
          <w:sz w:val="20"/>
          <w:szCs w:val="20"/>
          <w:u w:val="single"/>
          <w:lang w:val="ru-RU"/>
        </w:rPr>
        <w:t xml:space="preserve">. </w:t>
      </w:r>
      <w:proofErr w:type="spellStart"/>
      <w:proofErr w:type="gramStart"/>
      <w:r w:rsidRPr="006E5AAA">
        <w:rPr>
          <w:rFonts w:ascii="Times New Roman" w:hAnsi="Times New Roman"/>
          <w:sz w:val="20"/>
          <w:szCs w:val="20"/>
          <w:u w:val="single"/>
        </w:rPr>
        <w:t>moew</w:t>
      </w:r>
      <w:proofErr w:type="spellEnd"/>
      <w:proofErr w:type="gramEnd"/>
      <w:r w:rsidRPr="006E5AAA">
        <w:rPr>
          <w:rFonts w:ascii="Times New Roman" w:hAnsi="Times New Roman"/>
          <w:sz w:val="20"/>
          <w:szCs w:val="20"/>
          <w:u w:val="single"/>
          <w:lang w:val="ru-RU"/>
        </w:rPr>
        <w:t xml:space="preserve">. </w:t>
      </w:r>
      <w:hyperlink r:id="rId8" w:history="1">
        <w:r w:rsidRPr="006E5AAA">
          <w:rPr>
            <w:rFonts w:ascii="Times New Roman" w:hAnsi="Times New Roman"/>
            <w:sz w:val="20"/>
            <w:szCs w:val="20"/>
            <w:u w:val="single"/>
          </w:rPr>
          <w:t>government</w:t>
        </w:r>
        <w:r w:rsidRPr="006E5AAA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proofErr w:type="spellStart"/>
        <w:r w:rsidRPr="006E5AAA">
          <w:rPr>
            <w:rFonts w:ascii="Times New Roman" w:hAnsi="Times New Roman"/>
            <w:sz w:val="20"/>
            <w:szCs w:val="20"/>
            <w:u w:val="single"/>
          </w:rPr>
          <w:t>bg</w:t>
        </w:r>
        <w:proofErr w:type="spellEnd"/>
        <w:r w:rsidRPr="006E5AAA">
          <w:rPr>
            <w:rFonts w:ascii="Times New Roman" w:hAnsi="Times New Roman"/>
            <w:sz w:val="20"/>
            <w:szCs w:val="20"/>
            <w:u w:val="single"/>
            <w:lang w:val="ru-RU"/>
          </w:rPr>
          <w:t>/</w:t>
        </w:r>
      </w:hyperlink>
    </w:p>
    <w:p w:rsidR="006E5AAA" w:rsidRPr="006E5AAA" w:rsidRDefault="006E5AAA" w:rsidP="006E5AAA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jc w:val="left"/>
        <w:rPr>
          <w:rFonts w:ascii="Times New Roman" w:hAnsi="Times New Roman"/>
          <w:sz w:val="20"/>
          <w:szCs w:val="20"/>
          <w:lang w:val="bg-BG"/>
        </w:rPr>
      </w:pPr>
      <w:r w:rsidRPr="006E5AAA">
        <w:rPr>
          <w:rFonts w:ascii="Times New Roman" w:hAnsi="Times New Roman"/>
          <w:sz w:val="20"/>
          <w:szCs w:val="20"/>
          <w:lang w:val="bg-BG"/>
        </w:rPr>
        <w:t>-</w:t>
      </w:r>
      <w:r w:rsidRPr="006E5AAA">
        <w:rPr>
          <w:rFonts w:ascii="Times New Roman" w:hAnsi="Times New Roman"/>
          <w:sz w:val="20"/>
          <w:szCs w:val="20"/>
          <w:lang w:val="bg-BG"/>
        </w:rPr>
        <w:tab/>
        <w:t>Относно задълженията, свързани със закрила на заетостта и условията на труд:</w:t>
      </w:r>
    </w:p>
    <w:p w:rsidR="006E5AAA" w:rsidRPr="006E5AAA" w:rsidRDefault="006E5AAA" w:rsidP="006E5AAA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rPr>
          <w:rFonts w:ascii="Times New Roman" w:hAnsi="Times New Roman"/>
          <w:sz w:val="20"/>
          <w:szCs w:val="20"/>
          <w:lang w:val="ru-RU"/>
        </w:rPr>
      </w:pPr>
      <w:r w:rsidRPr="006E5AAA">
        <w:rPr>
          <w:rFonts w:ascii="Times New Roman" w:hAnsi="Times New Roman"/>
          <w:sz w:val="20"/>
          <w:szCs w:val="20"/>
          <w:lang w:val="bg-BG"/>
        </w:rPr>
        <w:t xml:space="preserve">Министерство на труда и социалната политика, София 1051, ул. Триадица № 2, Телефон: 02/ 8119 443; 0800 88 001, интернет адрес: </w:t>
      </w:r>
      <w:hyperlink r:id="rId9" w:history="1">
        <w:r w:rsidRPr="006E5AAA">
          <w:rPr>
            <w:rFonts w:ascii="Times New Roman" w:hAnsi="Times New Roman"/>
            <w:sz w:val="20"/>
            <w:szCs w:val="20"/>
            <w:u w:val="single"/>
          </w:rPr>
          <w:t>http</w:t>
        </w:r>
        <w:r w:rsidRPr="006E5AAA">
          <w:rPr>
            <w:rFonts w:ascii="Times New Roman" w:hAnsi="Times New Roman"/>
            <w:sz w:val="20"/>
            <w:szCs w:val="20"/>
            <w:u w:val="single"/>
            <w:lang w:val="ru-RU"/>
          </w:rPr>
          <w:t>://</w:t>
        </w:r>
        <w:r w:rsidRPr="006E5AAA">
          <w:rPr>
            <w:rFonts w:ascii="Times New Roman" w:hAnsi="Times New Roman"/>
            <w:sz w:val="20"/>
            <w:szCs w:val="20"/>
            <w:u w:val="single"/>
          </w:rPr>
          <w:t>www</w:t>
        </w:r>
        <w:r w:rsidRPr="006E5AAA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r w:rsidRPr="006E5AAA">
          <w:rPr>
            <w:rFonts w:ascii="Times New Roman" w:hAnsi="Times New Roman"/>
            <w:sz w:val="20"/>
            <w:szCs w:val="20"/>
            <w:u w:val="single"/>
          </w:rPr>
          <w:t>mlsp</w:t>
        </w:r>
        <w:r w:rsidRPr="006E5AAA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r w:rsidRPr="006E5AAA">
          <w:rPr>
            <w:rFonts w:ascii="Times New Roman" w:hAnsi="Times New Roman"/>
            <w:sz w:val="20"/>
            <w:szCs w:val="20"/>
            <w:u w:val="single"/>
          </w:rPr>
          <w:t>government</w:t>
        </w:r>
        <w:r w:rsidRPr="006E5AAA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r w:rsidRPr="006E5AAA">
          <w:rPr>
            <w:rFonts w:ascii="Times New Roman" w:hAnsi="Times New Roman"/>
            <w:sz w:val="20"/>
            <w:szCs w:val="20"/>
            <w:u w:val="single"/>
          </w:rPr>
          <w:t>bg</w:t>
        </w:r>
      </w:hyperlink>
      <w:r w:rsidRPr="006E5AAA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6E5AAA">
        <w:rPr>
          <w:rFonts w:ascii="Times New Roman" w:hAnsi="Times New Roman"/>
          <w:sz w:val="20"/>
          <w:szCs w:val="20"/>
          <w:lang w:val="bg-BG"/>
        </w:rPr>
        <w:t xml:space="preserve">Изпълнителна агенция „Главна инспекция по труда": София 1000, бул. „Дондуков" № 3, телефон: 02/ 8101 759; 0700 17 670; </w:t>
      </w:r>
      <w:r w:rsidRPr="006E5AAA">
        <w:rPr>
          <w:rFonts w:ascii="Times New Roman" w:hAnsi="Times New Roman"/>
          <w:sz w:val="20"/>
          <w:szCs w:val="20"/>
        </w:rPr>
        <w:t>e</w:t>
      </w:r>
      <w:r w:rsidRPr="006E5AAA">
        <w:rPr>
          <w:rFonts w:ascii="Times New Roman" w:hAnsi="Times New Roman"/>
          <w:sz w:val="20"/>
          <w:szCs w:val="20"/>
          <w:lang w:val="ru-RU"/>
        </w:rPr>
        <w:t>-</w:t>
      </w:r>
      <w:r w:rsidRPr="006E5AAA">
        <w:rPr>
          <w:rFonts w:ascii="Times New Roman" w:hAnsi="Times New Roman"/>
          <w:sz w:val="20"/>
          <w:szCs w:val="20"/>
        </w:rPr>
        <w:t>mail</w:t>
      </w:r>
      <w:r w:rsidRPr="006E5AAA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6E5AAA">
        <w:rPr>
          <w:rFonts w:ascii="Times New Roman" w:hAnsi="Times New Roman"/>
          <w:sz w:val="20"/>
          <w:szCs w:val="20"/>
          <w:u w:val="single"/>
        </w:rPr>
        <w:t>secr</w:t>
      </w:r>
      <w:proofErr w:type="spellEnd"/>
      <w:r w:rsidRPr="006E5AAA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1A0229">
        <w:fldChar w:fldCharType="begin"/>
      </w:r>
      <w:r w:rsidR="001A0229">
        <w:instrText xml:space="preserve"> HYPERLINK "mailto:idirector@gli.government.bg" </w:instrText>
      </w:r>
      <w:r w:rsidR="001A0229">
        <w:fldChar w:fldCharType="separate"/>
      </w:r>
      <w:r w:rsidRPr="006E5AAA">
        <w:rPr>
          <w:rFonts w:ascii="Times New Roman" w:hAnsi="Times New Roman"/>
          <w:sz w:val="20"/>
          <w:szCs w:val="20"/>
          <w:u w:val="single"/>
        </w:rPr>
        <w:t>idirector</w:t>
      </w:r>
      <w:r w:rsidRPr="006E5AAA">
        <w:rPr>
          <w:rFonts w:ascii="Times New Roman" w:hAnsi="Times New Roman"/>
          <w:sz w:val="20"/>
          <w:szCs w:val="20"/>
          <w:u w:val="single"/>
          <w:lang w:val="ru-RU"/>
        </w:rPr>
        <w:t>@</w:t>
      </w:r>
      <w:r w:rsidRPr="006E5AAA">
        <w:rPr>
          <w:rFonts w:ascii="Times New Roman" w:hAnsi="Times New Roman"/>
          <w:sz w:val="20"/>
          <w:szCs w:val="20"/>
          <w:u w:val="single"/>
        </w:rPr>
        <w:t>gli</w:t>
      </w:r>
      <w:r w:rsidRPr="006E5AAA">
        <w:rPr>
          <w:rFonts w:ascii="Times New Roman" w:hAnsi="Times New Roman"/>
          <w:sz w:val="20"/>
          <w:szCs w:val="20"/>
          <w:u w:val="single"/>
          <w:lang w:val="ru-RU"/>
        </w:rPr>
        <w:t>.</w:t>
      </w:r>
      <w:r w:rsidRPr="006E5AAA">
        <w:rPr>
          <w:rFonts w:ascii="Times New Roman" w:hAnsi="Times New Roman"/>
          <w:sz w:val="20"/>
          <w:szCs w:val="20"/>
          <w:u w:val="single"/>
        </w:rPr>
        <w:t>government</w:t>
      </w:r>
      <w:r w:rsidRPr="006E5AAA">
        <w:rPr>
          <w:rFonts w:ascii="Times New Roman" w:hAnsi="Times New Roman"/>
          <w:sz w:val="20"/>
          <w:szCs w:val="20"/>
          <w:u w:val="single"/>
          <w:lang w:val="ru-RU"/>
        </w:rPr>
        <w:t>.</w:t>
      </w:r>
      <w:proofErr w:type="spellStart"/>
      <w:r w:rsidRPr="006E5AAA">
        <w:rPr>
          <w:rFonts w:ascii="Times New Roman" w:hAnsi="Times New Roman"/>
          <w:sz w:val="20"/>
          <w:szCs w:val="20"/>
          <w:u w:val="single"/>
        </w:rPr>
        <w:t>bg</w:t>
      </w:r>
      <w:proofErr w:type="spellEnd"/>
      <w:r w:rsidR="001A0229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6E5AAA">
        <w:rPr>
          <w:rFonts w:ascii="Times New Roman" w:hAnsi="Times New Roman"/>
          <w:sz w:val="20"/>
          <w:szCs w:val="20"/>
          <w:lang w:val="ru-RU"/>
        </w:rPr>
        <w:t>.</w:t>
      </w:r>
    </w:p>
    <w:p w:rsidR="00D60E4E" w:rsidRPr="00482CA4" w:rsidRDefault="00D60E4E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</w:p>
    <w:sectPr w:rsidR="00D60E4E" w:rsidRPr="00482CA4" w:rsidSect="009205C5">
      <w:footerReference w:type="even" r:id="rId10"/>
      <w:footerReference w:type="default" r:id="rId11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63" w:rsidRDefault="00FE6563">
      <w:pPr>
        <w:spacing w:line="240" w:lineRule="auto"/>
      </w:pPr>
      <w:r>
        <w:separator/>
      </w:r>
    </w:p>
  </w:endnote>
  <w:endnote w:type="continuationSeparator" w:id="0">
    <w:p w:rsidR="00FE6563" w:rsidRDefault="00FE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FE65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E02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FE6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63" w:rsidRDefault="00FE6563">
      <w:pPr>
        <w:spacing w:line="240" w:lineRule="auto"/>
      </w:pPr>
      <w:r>
        <w:separator/>
      </w:r>
    </w:p>
  </w:footnote>
  <w:footnote w:type="continuationSeparator" w:id="0">
    <w:p w:rsidR="00FE6563" w:rsidRDefault="00FE65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E3"/>
    <w:rsid w:val="00005CDC"/>
    <w:rsid w:val="00015149"/>
    <w:rsid w:val="00017351"/>
    <w:rsid w:val="0006031F"/>
    <w:rsid w:val="00066B5F"/>
    <w:rsid w:val="000756F8"/>
    <w:rsid w:val="000D3A33"/>
    <w:rsid w:val="000E7C34"/>
    <w:rsid w:val="000F73B2"/>
    <w:rsid w:val="00113627"/>
    <w:rsid w:val="00126F5A"/>
    <w:rsid w:val="00130071"/>
    <w:rsid w:val="001370E7"/>
    <w:rsid w:val="001A0229"/>
    <w:rsid w:val="001A49DE"/>
    <w:rsid w:val="001C0495"/>
    <w:rsid w:val="001C4C2F"/>
    <w:rsid w:val="001D3B3C"/>
    <w:rsid w:val="001E0C31"/>
    <w:rsid w:val="001F6A1F"/>
    <w:rsid w:val="00230E0D"/>
    <w:rsid w:val="00253F4D"/>
    <w:rsid w:val="002664F1"/>
    <w:rsid w:val="00271F6C"/>
    <w:rsid w:val="00290353"/>
    <w:rsid w:val="00293F50"/>
    <w:rsid w:val="0029730C"/>
    <w:rsid w:val="002B4ED0"/>
    <w:rsid w:val="002D4F41"/>
    <w:rsid w:val="002F2518"/>
    <w:rsid w:val="00311473"/>
    <w:rsid w:val="00314C34"/>
    <w:rsid w:val="0039659B"/>
    <w:rsid w:val="003A03B0"/>
    <w:rsid w:val="003F0FBA"/>
    <w:rsid w:val="004010BB"/>
    <w:rsid w:val="004156C6"/>
    <w:rsid w:val="00422CDA"/>
    <w:rsid w:val="00423B78"/>
    <w:rsid w:val="004738C2"/>
    <w:rsid w:val="00475E0F"/>
    <w:rsid w:val="0048100B"/>
    <w:rsid w:val="00482CA4"/>
    <w:rsid w:val="00490B30"/>
    <w:rsid w:val="00492F05"/>
    <w:rsid w:val="004B355E"/>
    <w:rsid w:val="004C317C"/>
    <w:rsid w:val="004D1455"/>
    <w:rsid w:val="004D4AB7"/>
    <w:rsid w:val="00526288"/>
    <w:rsid w:val="00540E7B"/>
    <w:rsid w:val="00552B63"/>
    <w:rsid w:val="005536DB"/>
    <w:rsid w:val="005556E9"/>
    <w:rsid w:val="0059784C"/>
    <w:rsid w:val="005C507F"/>
    <w:rsid w:val="00646865"/>
    <w:rsid w:val="006471B3"/>
    <w:rsid w:val="006620F9"/>
    <w:rsid w:val="00677FFA"/>
    <w:rsid w:val="006807BA"/>
    <w:rsid w:val="006A00FC"/>
    <w:rsid w:val="006A2A99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6E5AAA"/>
    <w:rsid w:val="00704225"/>
    <w:rsid w:val="00731142"/>
    <w:rsid w:val="00751B60"/>
    <w:rsid w:val="00763488"/>
    <w:rsid w:val="00775963"/>
    <w:rsid w:val="007A3F8F"/>
    <w:rsid w:val="007A6ED0"/>
    <w:rsid w:val="007C7B29"/>
    <w:rsid w:val="007F088C"/>
    <w:rsid w:val="007F28C5"/>
    <w:rsid w:val="007F4B06"/>
    <w:rsid w:val="00811EF2"/>
    <w:rsid w:val="00842637"/>
    <w:rsid w:val="008B5996"/>
    <w:rsid w:val="008C053C"/>
    <w:rsid w:val="008E602E"/>
    <w:rsid w:val="008F4F7F"/>
    <w:rsid w:val="00904C90"/>
    <w:rsid w:val="00907C5C"/>
    <w:rsid w:val="009205C5"/>
    <w:rsid w:val="009411DF"/>
    <w:rsid w:val="00944E00"/>
    <w:rsid w:val="00962EF0"/>
    <w:rsid w:val="00976AE3"/>
    <w:rsid w:val="00981EF0"/>
    <w:rsid w:val="00994350"/>
    <w:rsid w:val="009D2FA4"/>
    <w:rsid w:val="00A013A7"/>
    <w:rsid w:val="00A43EB9"/>
    <w:rsid w:val="00A4511D"/>
    <w:rsid w:val="00A73615"/>
    <w:rsid w:val="00AC7F06"/>
    <w:rsid w:val="00AD1A77"/>
    <w:rsid w:val="00AE1E09"/>
    <w:rsid w:val="00B059FC"/>
    <w:rsid w:val="00B65E79"/>
    <w:rsid w:val="00B67F41"/>
    <w:rsid w:val="00B7671F"/>
    <w:rsid w:val="00B92796"/>
    <w:rsid w:val="00B9510B"/>
    <w:rsid w:val="00BA6AA7"/>
    <w:rsid w:val="00BC1E0A"/>
    <w:rsid w:val="00BC3A1A"/>
    <w:rsid w:val="00BE5C29"/>
    <w:rsid w:val="00BF2D0F"/>
    <w:rsid w:val="00BF4732"/>
    <w:rsid w:val="00C000EF"/>
    <w:rsid w:val="00C03D56"/>
    <w:rsid w:val="00C1395D"/>
    <w:rsid w:val="00C13FB5"/>
    <w:rsid w:val="00C463A6"/>
    <w:rsid w:val="00C962E0"/>
    <w:rsid w:val="00CB44ED"/>
    <w:rsid w:val="00CC1864"/>
    <w:rsid w:val="00CC27FB"/>
    <w:rsid w:val="00CD3613"/>
    <w:rsid w:val="00CE2CC4"/>
    <w:rsid w:val="00CE6C42"/>
    <w:rsid w:val="00D0199C"/>
    <w:rsid w:val="00D03978"/>
    <w:rsid w:val="00D04441"/>
    <w:rsid w:val="00D201AD"/>
    <w:rsid w:val="00D23D5D"/>
    <w:rsid w:val="00D32962"/>
    <w:rsid w:val="00D60E4E"/>
    <w:rsid w:val="00D7442D"/>
    <w:rsid w:val="00D909A7"/>
    <w:rsid w:val="00D909F9"/>
    <w:rsid w:val="00DB38C8"/>
    <w:rsid w:val="00DC0507"/>
    <w:rsid w:val="00DE4239"/>
    <w:rsid w:val="00DE6156"/>
    <w:rsid w:val="00DF1E02"/>
    <w:rsid w:val="00E03C5E"/>
    <w:rsid w:val="00E065A4"/>
    <w:rsid w:val="00E14DA8"/>
    <w:rsid w:val="00E26B98"/>
    <w:rsid w:val="00E45048"/>
    <w:rsid w:val="00E46A59"/>
    <w:rsid w:val="00E513A0"/>
    <w:rsid w:val="00E84711"/>
    <w:rsid w:val="00EC6FBA"/>
    <w:rsid w:val="00EC78A6"/>
    <w:rsid w:val="00ED3EE8"/>
    <w:rsid w:val="00ED51AD"/>
    <w:rsid w:val="00EF2833"/>
    <w:rsid w:val="00EF5CAE"/>
    <w:rsid w:val="00EF5D2B"/>
    <w:rsid w:val="00F10D9A"/>
    <w:rsid w:val="00F45499"/>
    <w:rsid w:val="00F45E1E"/>
    <w:rsid w:val="00F529F7"/>
    <w:rsid w:val="00F7174E"/>
    <w:rsid w:val="00F71DBB"/>
    <w:rsid w:val="00F77D55"/>
    <w:rsid w:val="00F80933"/>
    <w:rsid w:val="00F86F2C"/>
    <w:rsid w:val="00F903AE"/>
    <w:rsid w:val="00F94006"/>
    <w:rsid w:val="00FB5624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4F64F-3CEC-414C-A844-8C1BF36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6B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b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.b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l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Василка Петкова</cp:lastModifiedBy>
  <cp:revision>8</cp:revision>
  <cp:lastPrinted>2020-05-05T08:55:00Z</cp:lastPrinted>
  <dcterms:created xsi:type="dcterms:W3CDTF">2020-04-23T13:16:00Z</dcterms:created>
  <dcterms:modified xsi:type="dcterms:W3CDTF">2020-05-05T09:28:00Z</dcterms:modified>
</cp:coreProperties>
</file>